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666</w:t>
      </w:r>
    </w:p>
    <w:p>
      <w:r>
        <w:t>Bundesgericht (BGE), 2004-04-01, DE</w:t>
      </w:r>
    </w:p>
    <w:p>
      <w:r>
        <w:rPr>
          <w:b/>
        </w:rPr>
        <w:t xml:space="preserve">Quelle: </w:t>
      </w:r>
      <w:r>
        <w:t>https://mcp.opencaselaw.ch/entscheid/bge_135 III 666</w:t>
      </w:r>
    </w:p>
    <w:p>
      <w:r>
        <w:t>FR: ATF 135 III 666</w:t>
      </w:r>
    </w:p>
    <w:p>
      <w:r>
        <w:t>IT: DTF 135 III 666</w:t>
      </w:r>
    </w:p>
    <w:p>
      <w:pPr>
        <w:pStyle w:val="Heading2"/>
      </w:pPr>
      <w:r>
        <w:t>Regeste</w:t>
      </w:r>
    </w:p>
    <w:p>
      <w:r>
        <w:t>Regeste Konkurs nach Art. 166 ff. IPRG; Anfechtungsklage (Art. 171 IPRG, Art. 285 ff. SchKG). Voraussetzungen zur Erhebung der Anfechtungsklage durch die ausländische Konkursverwaltung (E. 3.2).</w:t>
      </w:r>
    </w:p>
    <w:p>
      <w:pPr>
        <w:pStyle w:val="Heading2"/>
      </w:pPr>
      <w:r>
        <w:t>Erwägungen</w:t>
      </w:r>
    </w:p>
    <w:p>
      <w:r>
        <w:rPr>
          <w:b/>
        </w:rPr>
        <w:t>E. 3.2</w:t>
      </w:r>
    </w:p>
    <w:p>
      <w:r>
        <w:t>Rechtsfolge der Anerkennung des Konkurses nach Art. 166 IPRG ist, dass die ausländische Konkursverwaltung (oder ein dazu berechtigter Konkursgläubiger) die Anfechtungsklage nach Art. 285 ff. SchKG erheben kann ( Art. 171 IPRG ; BGE 129 III 683 E. 5.3 S. 688).</w:t>
      </w:r>
    </w:p>
    <w:p>
      <w:r>
        <w:rPr>
          <w:b/>
        </w:rPr>
        <w:t>E. 3.2.1</w:t>
      </w:r>
    </w:p>
    <w:p>
      <w:r>
        <w:t>Die Beschwerdeführerin hält zunächst zu Recht fest, dass die ausländische Konkursverwaltung die Anfechtungsansprüche nur geltend machen und den Prozesserlös direkt der ausländischen Masse BGE 135 III 666 S. 668 zuführen kann, sofern das schweizerische Konkursamt und die privilegierten Gläubiger auf die Geltendmachung verzichtet haben ( BGE 135 III 40 E. 2.5.1 S. 44; VOLKEN, Zürcher Kommentar zum IPRG, 2. Aufl. 2004, N. 21 zu Art. 171 IPRG ; BERTI, in: Basler Kommentar, Internationales Privatrecht, 2. Aufl. 2007, N. 10 zu Art. 171 IPRG ; vgl. KAUFMANN-KOHLER/SCHÖLL, in: Commentaire romand, Poursuite et faillite, 2005, N. 15 ff. zu Art. 171 SchKG ). Auf diese Voraussetzungen hat die Vorinstanz abgestellt, allerdings ohne nähere Angaben in tatsächlicher Hinsicht anzufügen. Dass die erwähnten Voraussetzungen - Verzicht auf Geltendmachung durch die Konkursverwaltung und die privilegierten Gläubiger - erfüllt seien, stellt die Beschwerdeführerin mit keinem Wort in Frage. Insoweit ist nicht zu beanstanden, wenn die Vorinstanz erwogen hat, dass die Insolvenzverwaltung der Z. GmbH grundsätzlich - gestützt auf Art. 171 IPRG - berechtigt ist, die Anfechtungsklage zu erheben und Leistung an die ausländische Masse zu verlangen. Die Rüge, die vorliegende Anfechtungsklage verstosse insoweit gegen das Territorialitätsprinzip, ist unbegründet.</w:t>
      </w:r>
    </w:p>
    <w:p>
      <w:r>
        <w:rPr>
          <w:b/>
        </w:rPr>
        <w:t>E. 3.2.2</w:t>
      </w:r>
    </w:p>
    <w:p>
      <w:r>
        <w:t>Die Beschwerdeführerin macht geltend, die Vorinstanz habe verkannt, dass der Beschwerdegegner (Insolvenzverwalter) die Anfechtungsklage als Vertreter der Insolvenzmasse erheben müsse, wie dies im uneingeschränkt massgebenden schweizerischen Recht vorgesehen sei. Dieser Einwand ist unbehelflich. Bei der "ausländischen Konkursverwaltung" gemäss Art. 171 IPRG handelt es sich um die Instanz, die das Vermögen des Konkursiten verwaltet, verwertet und verteilt (KREN KOSTKIEWICZ, Internationales Konkursrecht [...], BlSchK 1993 S. 7/8; BERTI, a.a.O., N. 20 zu Art. 166 IPRG ). Dass nicht der Beschwerdegegner als Insolvenzverwalter, sondern eine andere Instanz als "ausländische Konkursverwaltung" zu qualifizieren sei, behauptet die Beschwerdeführerin selber nicht. Das Kantonsgericht geht zu Recht davon aus, dass die Frage, ob der Beschwerdegegner zur Prozessführung legitimiert ist, sich im Einzelfall nach dem Recht des Konkurseröffnungsstaates bestimmt (KREN KOSTKIEWICZ, a.a.O.; BERTI, a.a.O., N. 20 zu Art. 166 IPRG ; vgl. BGE 100 Ia 18 E. 2 S. 21). Die Rüge, die Vorinstanz habe insoweit zu Unrecht deutsches Recht angewendet ( Art. 96 lit. a BGG ), geht fehl.</w:t>
      </w:r>
    </w:p>
    <w:p>
      <w:r>
        <w:rPr>
          <w:b/>
        </w:rPr>
        <w:t>E. 3.2.3</w:t>
      </w:r>
    </w:p>
    <w:p>
      <w:r>
        <w:t>Die weiteren Vorbringen der Beschwerdeführerin, wonach der Beschwerdegegner (Insolvenzverwalter) die Anfechtungsklage nicht in eigenem Namen erheben könne, sondern als Vertreter der Insolvenzmasse erheben müsse, sind unbehelflich. Nach den BGE 135 III 666 S. 669 vorinstanzlichen Erwägungen ist (mit Hinweis auf Lehre und Rechtsprechung) der Beschwerdegegner als Insolvenzverwalter nach § 80 Abs. 1 der deutschen Insolvenzordnung vom 5. Oktober 1994 befugt, Prozesse in eigenem Namen und in eigener Verantwortung mit Wirkung für die Insolvenzmasse zu führen. Die Beschwerdeführerin verkennt, dass das Bundesgericht in vermögensrechtlichen Angelegenheiten nicht prüfen kann, ob das ausländische Recht richtig angewendet worden ist ( Art. 96 lit. b BGG , e contrario), sondern nur die Rüge einer Verletzung von Art. 9 BV möglich ist ( BGE 133 III 446 E. 3.1 S. 447). Dass die (belegte) Auffassung der Vorinstanz, nach der deutschen Insolvenzordnung sei der Beschwerdeführer als Insolvenzverwalter zur Prozessführung befugt (vgl. dazu BGE 135 I 63 E.1.1.2 [erster Absatz] S. 65), gegen das Willkürverbot verstosse, rügt die Beschwerdeführerin nicht ( Art. 106 Abs. 2 BGG ). Auf das Vorbringen, der Beschwerdegegner hätte "als Vertreter der Insolvenzmasse" klagen müssen, kann mangels hinreichend begründeter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